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DF" w:rsidRDefault="00C379DF" w:rsidP="00C379DF">
      <w:pPr>
        <w:tabs>
          <w:tab w:val="left" w:pos="4065"/>
        </w:tabs>
      </w:pPr>
      <w:r>
        <w:rPr>
          <w:u w:val="single"/>
        </w:rPr>
        <w:t>Supplementary Table 1</w:t>
      </w:r>
      <w:r w:rsidR="007A5D0B">
        <w:rPr>
          <w:u w:val="single"/>
        </w:rPr>
        <w:t>2</w:t>
      </w:r>
      <w:bookmarkStart w:id="0" w:name="_GoBack"/>
      <w:bookmarkEnd w:id="0"/>
      <w:r w:rsidRPr="00301FE7">
        <w:rPr>
          <w:u w:val="single"/>
        </w:rPr>
        <w:t>. Targets of flax miRNAs.</w:t>
      </w:r>
      <w:r>
        <w:t xml:space="preserve"> Putative Flax miRNAs were found to target 1063 </w:t>
      </w:r>
      <w:r w:rsidR="001120F3">
        <w:t>U</w:t>
      </w:r>
      <w:r>
        <w:t>nigenes. These targets were analyzed using</w:t>
      </w:r>
      <w:r w:rsidR="001120F3">
        <w:t xml:space="preserve"> the KEGG Automated Annotation S</w:t>
      </w:r>
      <w:r>
        <w:t xml:space="preserve">erver which was able to categorize the targets according to their predicted function and network hierarchy. These 175 </w:t>
      </w:r>
      <w:r w:rsidR="001120F3">
        <w:t>targets</w:t>
      </w:r>
      <w:r w:rsidR="008D4F93">
        <w:t xml:space="preserve"> from the 1063 </w:t>
      </w:r>
      <w:proofErr w:type="spellStart"/>
      <w:r w:rsidR="008D4F93">
        <w:t>unigenes</w:t>
      </w:r>
      <w:proofErr w:type="spellEnd"/>
      <w:r w:rsidR="001120F3">
        <w:t xml:space="preserve"> had</w:t>
      </w:r>
      <w:r>
        <w:t xml:space="preserve"> KEGG orthology to proteins with a known function</w:t>
      </w:r>
      <w:r w:rsidR="001120F3">
        <w:t>.</w:t>
      </w:r>
      <w:r>
        <w:t xml:space="preserve"> </w:t>
      </w:r>
    </w:p>
    <w:tbl>
      <w:tblPr>
        <w:tblW w:w="14422" w:type="dxa"/>
        <w:tblInd w:w="93" w:type="dxa"/>
        <w:tblLook w:val="04A0" w:firstRow="1" w:lastRow="0" w:firstColumn="1" w:lastColumn="0" w:noHBand="0" w:noVBand="1"/>
      </w:tblPr>
      <w:tblGrid>
        <w:gridCol w:w="4693"/>
        <w:gridCol w:w="936"/>
        <w:gridCol w:w="8793"/>
      </w:tblGrid>
      <w:tr w:rsidR="00C379DF" w:rsidRPr="008E2DC8" w:rsidTr="001120F3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8E2DC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Flax UNIGENE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8E2DC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KO#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8E2DC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Orthology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FLAXSQ_RP_013_F07_15AUG2006_053-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K00025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MDH1; malate dehydrogenase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Contig9375-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K00232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E1.3.3.6, ACOX1, ACOX3; acyl-CoA oxidase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Contig12169-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K00261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E1.4.1.3; glutamate dehydrogenase (NAD(P)+)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LUSGC1NG-RP-246_D07_02APR2007_057-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K00688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E2.4.1.1,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glgP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PYG; starch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phosphorylase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Contig2294-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K00873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PK,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pyk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pyruvate kinase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Contig11016-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K01338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ATP-dependent Lon protease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Contig5255-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K01354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ptrB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oligopeptidase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LUSGE1NG-RP-053_B12_23FEB2007_094-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K01897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ACSL,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fadD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long-chain acyl-CoA synthetase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Contig10417-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K02219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CKS1;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cyclin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-dependent kinase regulatory subunit CKS1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LUSLE4AD-T3-057_C06_16NOV2009_029-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K02358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tuf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TUFM; elongation factor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</w:t>
            </w:r>
            <w:proofErr w:type="spellEnd"/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LUSLE1AD_Contig516-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K03094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SKP1, CBF3D; S-phase kinase-associated protein 1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Contig2149-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K03259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EIF4E; translation initiation factor 4E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Contig13494-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K03347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CUL1, CDC53;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cullin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Contig1427-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K03505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POLD4; DNA polymerase delta subunit 4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Contig4000-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K03881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ND4; NADH-ubiquinone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oxidoreductase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chain 4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Contig4450-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K04354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PPP2R2; protein phosphatase 2 (formerly 2A), regulatory subunit B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Contig11941-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K04532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APPBP1; amyloid beta precursor protein binding protein 1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LUSTE1NG-RP-066_F02_12JAN2007_006-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K04565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E1.15.1.1C,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sodC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SOD1; Cu/Zn superoxide dismutase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LUSTC1NG_Contig2170-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K05765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CFL;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cofilin</w:t>
            </w:r>
            <w:proofErr w:type="spellEnd"/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Contig4060-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K05868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CCNB;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cyclin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Contig9486-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K06269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PPP1C; protein phosphatase 1, catalytic subunit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Contig7423-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K07198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PRKAA, AMPK; 5'-AMP-activated protein kinase, catalytic alpha subunit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Contig994-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K07375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TUBB; tubulin beta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Contig13414-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K07874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RAB1A;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-related protein Rab-1A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Contig6649-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K08057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CALR;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calreticulin</w:t>
            </w:r>
            <w:proofErr w:type="spellEnd"/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LUSME1NG_Contig1480-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K08341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1120F3">
            <w:pPr>
              <w:spacing w:after="0" w:line="240" w:lineRule="auto"/>
              <w:ind w:right="-65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GABARAP, ATG8, LC3; GABA(A) receptor-associated protein (autophagy-related protein</w:t>
            </w:r>
            <w:r w:rsidR="00112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8)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LUSST4AD-T3-056_A20_15SEP2009_080-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K08770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UBC; ubiquitin C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LUSHE1NG-RP-250_A10_16NOV2007_080-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K11087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SNRPD1, SMD1; small nuclear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ribonucleoprotein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D1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LUSHE1AD-RP-308_N23_16JUN2008_084-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K11088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SNRPD3, SMD3; small nuclear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ribonucleoprotein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D3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LUSHE1NG-RP-264_G05_19NOV2007_035-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K11251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H2A; histone H2A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LUSHE1NG-RP-248_A09_16NOV2007_079-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K11252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H2B; histone H2B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LUSME2AD-T3-017_K11_07AUG2009_038-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K11517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HAO; (S)-2-hydroxy-acid oxidase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Contig7264-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K11584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PPP2R5; protein phosphatase 2 (formerly 2A), regulatory subunit B'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Contig11719-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K12471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EPN;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epsin</w:t>
            </w:r>
            <w:proofErr w:type="spellEnd"/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LUSGE1NG-RP-049_D07_23FEB2007_057-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K12492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ARFGAP1; ADP-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ribosylation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factor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GTPase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-activating protein 1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LUSST1AD_Contig633-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K12890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SFRS1_9; splicing factor, arginine/serine-rich 1/9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Contig7351-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K13424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WRKY33; WRKY transcription factor 33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Contig5227-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K13448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CML; calcium-binding protein CML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Contig8624-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K01868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TARS,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thrS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threonyl-tRNA synthetase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Contig3351-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K02726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PSMA2; 20S proteasome subunit alpha 2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LUSTE1NG-RP-053_D10_11JAN2007_074-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K02868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RP-L11e, RPL11; large subunit ribosomal protein L11e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LUSHE1NG-RP-265_F12_19NOV2007_086-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K02872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RP-L13Ae, RPL13A; large subunit ribosomal protein L13Ae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LUSHE1NG-RP-247_D04_16NOV2007_026-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K02873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RP-L13e, RPL13; large subunit ribosomal protein L13e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LUSHE1NG-RP-258_E08_16NOV2007_056-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K02877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RP-L15e, RPL15; large subunit ribosomal protein L15e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LUSHE1NG-RP-257_F08_16NOV2007_054-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K02880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RP-L17e, RPL17; large subunit ribosomal protein L17e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LUSHE1NG-RP-256_F02_16NOV2007_006-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K02883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RP-L18e, RPL18; large subunit ribosomal protein L18e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LUSHE1NG-RP-251_B10_16NOV2007_078-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K02889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RP-L21e, RPL21; large subunit ribosomal protein L21e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LUSHE1NG-RP-259_B07_16NOV2007_061-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K02894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RP-L23e, RPL23; large subunit ribosomal protein L23e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LUSHE1AD_Contig836-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K02898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RP-L26e, RPL26; large subunit ribosomal protein L26e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Contig5555-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K02905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RP-L29e, RPL29; large subunit ribosomal protein L29e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LUSHE1NG-RP-248_A04_16NOV2007_032-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K02910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RP-L31e, RPL31; large subunit ribosomal protein L31e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LUSTE1AD_Contig540-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K02912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RP-L32e, RPL32; large subunit ribosomal protein L32e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LUSHE1NG-RP-249_C02_16NOV2007_012-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K02917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RP-L35Ae, RPL35A; large subunit ribosomal protein L35Ae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LUSHE1NG-RP-249_C11_16NOV2007_091-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K02920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RP-L36e, RPL36; large subunit ribosomal protein L36e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LUSHE1NG-RP-246_G04_16NOV2007_020-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K02921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RP-L37Ae, RPL37A; large subunit ribosomal protein L37Ae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LUSHE1NG-RP-257_B12_16NOV2007_094-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K02922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RP-L37e, RPL37; large subunit ribosomal protein L37e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LUSHE1NG_Contig329-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K02925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RP-L3e, RPL3; large subunit ribosomal protein L3e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Contig1669-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K02933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RP-L6,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rplF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 large subunit ribosomal protein L6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LUSHE1NG-RP-266_D04_19NOV2007_026-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K02943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RP-LP2, RPLP2; large subunit ribosomal protein LP2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LUSLE1AD_Contig751-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K02946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RP-S10,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rpsJ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 small subunit ribosomal protein S10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LUSHE1NG-RP-262_B08_19NOV2007_062-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K02947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RP-S10e, RPS10; small subunit ribosomal protein S10e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Contig14097-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K02952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RP-S13,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rpsM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 small subunit ribosomal protein S13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LUSHE1NG-RP-249_C10_16NOV2007_076-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K02955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RP-S14e, RPS14; small subunit ribosomal protein S14e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LUSME1NG-UP-002_H05_06SEPT2006_033-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K02958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RP-S15e, RPS15; small subunit ribosomal protein S15e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Contig11480-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K02969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RP-S20e, RPS20; small subunit ribosomal protein S20e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LUSHE1NG_Contig223-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K02971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RP-S21e, RPS21; small subunit ribosomal protein S21e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Contig11562-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K02975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RP-S25e, RPS25; small subunit ribosomal protein S25e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LUSHE1NG-RP-262_C07_19NOV2007_059-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K02980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RP-S29e, RPS29; small subunit ribosomal protein S29e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LUSST1AD_Contig511-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K02981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RP-S2e, RPS2; small subunit ribosomal protein S2e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LUSHE1NG-RP-256_H11_16NOV2007_081-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K02989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RP-S5e, RPS5; small subunit ribosomal protein S5e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LUSHE1NG-RP-258_D11_16NOV2007_089-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K02995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RP-S8e, RPS8; small subunit ribosomal protein S8e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Contig3658-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K02998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RP-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RPS0; small subunit ribosomal protein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SAe</w:t>
            </w:r>
            <w:proofErr w:type="spellEnd"/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LUSME1NG_Contig1745-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K03062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PSMC1, RPT2; 26S proteasome regulatory subunit T2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LUSLE1AD_Contig516-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K03094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SKP1, CBF3D; S-phase kinase-associated protein 1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Contig3430-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K03100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lepB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signal peptidase I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Contig14087-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K03104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SRP14; signal recognition particle subunit SRP14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LUSTE1NG-RP-097_C07_01FEB2007_059-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K03113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EIF1, SUI1; translation initiation factor 1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Contig3287-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K03248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EIF3G; translation initiation factor 3 subunit G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Contig2811-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K03249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EIF3F; translation initiation factor 3 subunit F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Contig4457-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K03251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EIF3D; translation initiation factor 3 subunit D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Contig2149-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K03259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EIF4E; translation initiation factor 4E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Contig4576-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K03265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ETF1, ERF1; peptide chain release factor subunit 1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Contig13494-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K03347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CUL1, CDC53;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cullin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Contig1427-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K03505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POLD4; DNA polymerase delta subunit 4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LUSGC1NG-RP-077_D01_24JAN2007_009-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K03515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REV1; DNA repair protein REV1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Contig4450-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K04354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PPP2R2; protein phosphatase 2 (formerly 2A), regulatory subunit B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Contig9486-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K06269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PPP1C; protein phosphatase 1, catalytic subunit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Contig7423-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K07198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PRKAA, AMPK; 5'-AMP-activated protein kinase, catalytic alpha subunit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Contig6649-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K08057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CALR;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calreticulin</w:t>
            </w:r>
            <w:proofErr w:type="spellEnd"/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Contig11381-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K08505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SFT1; protein transport protein SFT1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LUSTC1NG-RP-126_G06_07MAR2007_036-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K10802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HMGB1; high mobility group protein B1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Contig943-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K10839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RAD23, HR23; UV excision repair protein RAD23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LUSHE1NG-RP-250_A10_16NOV2007_080-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K11087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SNRPD1, SMD1; small nuclear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ribonucleoprotein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D1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LUSHE1AD-RP-308_N23_16JUN2008_084-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K11088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SNRPD3, SMD3; small nuclear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ribonucleoprotein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D3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LUSTE1NG_Contig342-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K11129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NHP2, NOLA2; H/ACA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ribonucleoprotein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complex subunit 2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Contig7264-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K11584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PPP2R5; protein phosphatase 2 (formerly 2A), regulatory subunit B'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LUSTC1NG-RP-071_E04_05MAR2007_024-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K12160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SUMO, SMT3; small ubiquitin-related modifier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LUSGE1NG-RP-311_F11_28NOV2007_085-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K12591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RRP6, EXOSC10;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exosome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complex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exonuclease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RRP6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03-LUSEN1NG-RP-080_H11_11MAR2007_081-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K12605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CNOT2, NOT2; CCR4-NOT transcription complex subunit 2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LUSHE1NG-RP-249_G07_16NOV2007_051-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K12845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SNU13, NHP2L; U4/U6 small nuclear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ribonucleoprotein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SNU13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Contig10344-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K12856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PRPF8, PRP8; pre-mRNA-processing factor 8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LUSST1AD_Contig633-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K12890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SFRS1_9; splicing factor, arginine/serine-rich 1/9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Contig13400-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K13431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SRPR; signal recognition particle receptor subunit alpha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Contig9261-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K14007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SEC24; protein transport protein SEC24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Contig7430-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K14493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GID1; gibberellin receptor GID1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LUSTC1NG-RP-186_B02_17MAR2007_014-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K14495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GID2, SLY1; F-box protein GID2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Contig4378-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K14553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UTP18; U3 small nucleolar RNA-associated protein 18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Contig12990-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K14567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UTP14; U3 small nucleolar RNA-associated protein 14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LUSGC1NG-RP-108_A02_25JAN2007_016-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K15362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BRIP1, BACH1, FANCJ; fanconi anemia group J protein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Contig14103-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K00012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UGDH,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ugd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UDPglucose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6-dehydrogenase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Contig6832-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K00013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hisD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histidinol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dehydrogenase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FLAXSQ_RP_013_F07_15AUG2006_053-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K00025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MDH1; malate dehydrogenase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Contig1311-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K00026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MDH2; malate dehydrogenase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Contig4980-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K00053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ilvC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ketol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-acid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reductoisomerase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Contig3178-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K00161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PDHA,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pdhA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pyruvate dehydrogenase E1 component subunit alpha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Contig9375-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K00232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E1.3.3.6, ACOX1, ACOX3; acyl-CoA oxidase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Contig12169-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K00261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E1.4.1.3; glutamate dehydrogenase (NAD(P)+)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LUSES4AD-T3-060_C06_15SEP2009_029-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K00264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GLT1; glutamate synthase (NADPH/NADH)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LUSFL2AD-WB-011_J15_22NOV2008_056-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K00279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E1.5.99.12;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cytokinin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dehydrogenase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Contig7929-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K00430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E1.11.1.7; peroxidase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Contig2802-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K00434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E1.11.1.11; L-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ascorbate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peroxidase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Contig983-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K00469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MIOX; inositol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oxygenase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Contig2798-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K00605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E2.1.2.10,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gcvT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aminomethyltransferase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LUSGC1NG-RP-246_D07_02APR2007_057-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K00688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E2.4.1.1,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glgP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PYG; starch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phosphorylase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LUSGE1NG-RP-311_B12_28NOV2007_094-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K00753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E2.4.1.214; glycoprotein 3-alpha-L-fucosyltransferase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Contig3038-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K00759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E2.4.2.7, apt; adenine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phosphoribosyltransferase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Contig8948-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K00814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GPT, ALT; alanine transaminase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LUSTE1NG-RP-012_A05_08JAN2007_047-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K00817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hisC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histidinol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-phosphate aminotransferase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Contig2294-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K00873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PK,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pyk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pyruvate kinase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Contig1487-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K00938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E2.7.4.2, mvaK2;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phosphomevalonate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kinase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Contig366-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K01179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E3.2.1.4;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endoglucanase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LUSLE4AD-T3-040_K13_06OCT2009_053-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K01183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E3.2.1.14;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chitinase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LUSFL1AD_Contig31-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K01213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E3.2.1.67;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galacturan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1,4-alpha-galacturonidase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LUSFL1AD-WB-004_G05_07NOV2008_025-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K01227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E3.2.1.96;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mannosyl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-glycoprotein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endo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-beta-N-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acetylglucosaminidase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Contig11115-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K01466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E3.5.2.5,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allB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allantoinase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Contig6263-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K01627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kdsA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2-dehydro-3-deoxyphosphooctonate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aldolase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(KDO 8-P synthase)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Contig8250-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K01653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E2.2.1.6S,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ilvH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ilvN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acetolactate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synthase I/III small subunit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03-LUSEN1NG-RP-073_E03_11MAR2007_023-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K01657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trpE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anthranilate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synthase component I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Contig144-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K01723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AOS;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hydroperoxide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dehydratase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Contig9156-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K01728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E4.2.2.2,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pel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pectate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lyase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Contig8500-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K01733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E4.2.3.1,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thrC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threonine synthase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Contig3994-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K01735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aroB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3-dehydroquinate synthase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Contig8990-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K01770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ispF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2-C-methyl-D-erythritol 2,4-cyclodiphosphate synthase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LUSGC1NG-RP-245_G05_02APR2007_035-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K01792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E5.1.3.15; glucose-6-phosphate 1-epimerase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Contig3597-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K01859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E5.5.1.6;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chalcone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isomerase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Contig9190-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K01895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ACSS,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acs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acetyl-CoA synthetase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LUSGE1NG-RP-053_B12_23FEB2007_094-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K01897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ACSL,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fadD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long-chain acyl-CoA synthetase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LUSES1AD_RP_102_L17_15JULY2008_069-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K01899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LSC1;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succinyl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-CoA synthetase alpha subunit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LUSTE1AD-RP-265_D22_15MAY2008_093-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K01930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E6.3.2.17;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folylpolyglutamate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synthase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Contig10892-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K02260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COX17; cytochrome c oxidase assembly protein subunit 17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LUSHE1NG-RP-245_H02_16NOV2007_002-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K02638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plastocyanin</w:t>
            </w:r>
            <w:proofErr w:type="spellEnd"/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Contig167-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K02694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psaF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 photosystem I subunit III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LUSHE1NG-RP-251_C08_16NOV2007_060-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K02717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psbP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 photosystem II oxygen-evolving enhancer protein 2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LUSHE1AD-RP-300_L24_13JUNE2008_086-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K02721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psbW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photosystem II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PsbW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protein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LUSLE1AD_Contig315-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K02723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psbY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photosystem II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PsbY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protein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Contig1427-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K03505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POLD4; DNA polymerase delta subunit 4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Contig8268-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K03526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E1.17.7.1,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gcpE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ispG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(E)-4-hydroxy-3-methylbut-2-enyl-diphosphate synthase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Contig4499-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K03542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psbS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 photosystem II 22kDa protein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Contig11848-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K03844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ALG11; alpha-1,2-mannosyltransferase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Contig4000-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K03881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ND4; NADH-ubiquinone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oxidoreductase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chain 4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LUSST1AD_Contig293-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K05279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E2.1.1.76;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flavonol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3-O-methyltransferase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LUSLE3AD-T3-039_O17_30SEP2009_065-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K05298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GAPA; glyceraldehyde-3-phosphate dehydrogenase (NADP+) (phosphorylating)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LUSST1AD-UP-101_C04_16JULY2008_028-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K05929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E2.1.1.103, NMT;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phosphoethanolamine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N-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methyltransferase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LUSGE1NG-RP-366_A02_11JAN2008_016-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K06130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LYPLA2;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lysophospholipase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II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LUSHE1NG-RP-254_C12_16NOV2007_092-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K08232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E1.6.5.4;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monodehydroascorbate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reductase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(NADH)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Contig21-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K08910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LHCA4; light-harvesting complex I chlorophyll a/b binding protein 4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LUSHE1NG-RP-264_A10_19NOV2007_080-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K08913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LHCB2; light-harvesting complex II chlorophyll a/b binding protein 2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Contig2358-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K08915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LHCB4; light-harvesting complex II chlorophyll a/b binding protein 4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LUSME2AD-T3-016_O02_07AUG2009_001-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K09667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OGT; polypeptide N-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acetylglucosaminyltransferase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LUSLE3AD-T3-011_D09_28SEPT2009_045-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K09843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E1.14.13.93; (+)-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abscisic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acid 8'-hydroxylase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Contig3553-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K10257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FAD8,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desB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omega-3 fatty acid desaturase (delta-15 desaturase)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LUSTE1NG_Contig2025-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K10781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FATB; fatty acyl-ACP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thioesterase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LUSME2AD-T3-017_K11_07AUG2009_038-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K11517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HAO; (S)-2-hydroxy-acid oxidase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Contig5897-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K13811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PAPSS; 3'-phosphoadenosine 5'-phosphosulfate synthase </w:t>
            </w:r>
          </w:p>
        </w:tc>
      </w:tr>
      <w:tr w:rsidR="00C379DF" w:rsidRPr="008E2DC8" w:rsidTr="001120F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Contig10664-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K15634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DF" w:rsidRPr="008E2DC8" w:rsidRDefault="00C379DF" w:rsidP="0034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gpmB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probable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phosphoglycerate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mutase</w:t>
            </w:r>
            <w:proofErr w:type="spellEnd"/>
            <w:r w:rsidRPr="008E2D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224E3C" w:rsidRDefault="00224E3C"/>
    <w:sectPr w:rsidR="00224E3C" w:rsidSect="001120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DF"/>
    <w:rsid w:val="001120F3"/>
    <w:rsid w:val="00224E3C"/>
    <w:rsid w:val="0065459A"/>
    <w:rsid w:val="007A5D0B"/>
    <w:rsid w:val="008D4F93"/>
    <w:rsid w:val="00C379DF"/>
    <w:rsid w:val="00C4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7CB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CB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CB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CB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C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C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CB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7CB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CB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CB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CB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C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C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CB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TLM34</dc:creator>
  <cp:lastModifiedBy>TLM34</cp:lastModifiedBy>
  <cp:revision>2</cp:revision>
  <dcterms:created xsi:type="dcterms:W3CDTF">2012-03-22T22:08:00Z</dcterms:created>
  <dcterms:modified xsi:type="dcterms:W3CDTF">2012-03-22T22:08:00Z</dcterms:modified>
</cp:coreProperties>
</file>